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8"/>
          <w:pgMar w:top="1440" w:right="1146" w:bottom="338" w:left="1300" w:header="0" w:footer="0" w:gutter="0"/>
          <w:cols w:equalWidth="0" w:num="1">
            <w:col w:w="9460"/>
          </w:cols>
        </w:sectPr>
      </w:pPr>
      <w:bookmarkStart w:id="3" w:name="_GoBack"/>
      <w:bookmarkEnd w:id="3"/>
    </w:p>
    <w:p>
      <w:pPr>
        <w:sectPr>
          <w:pgSz w:w="11900" w:h="16838"/>
          <w:pgMar w:top="1440" w:right="1146" w:bottom="338" w:left="1300" w:header="0" w:footer="0" w:gutter="0"/>
          <w:cols w:equalWidth="0" w:num="1">
            <w:col w:w="9460"/>
          </w:cols>
        </w:sectPr>
      </w:pPr>
      <w:bookmarkStart w:id="0" w:name="page7"/>
      <w:bookmarkEnd w:id="0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/>
        <w:ind w:right="160"/>
        <w:jc w:val="both"/>
        <w:sectPr>
          <w:type w:val="continuous"/>
          <w:pgSz w:w="11900" w:h="16838"/>
          <w:pgMar w:top="1440" w:right="1146" w:bottom="338" w:left="1300" w:header="0" w:footer="0" w:gutter="0"/>
          <w:cols w:equalWidth="0" w:num="1">
            <w:col w:w="9460"/>
          </w:cols>
        </w:sectPr>
      </w:pPr>
    </w:p>
    <w:p>
      <w:pPr>
        <w:spacing w:after="0" w:line="366" w:lineRule="exact"/>
        <w:ind w:right="-59"/>
        <w:jc w:val="center"/>
        <w:rPr>
          <w:color w:val="auto"/>
          <w:sz w:val="20"/>
          <w:szCs w:val="20"/>
        </w:rPr>
      </w:pPr>
      <w:bookmarkStart w:id="1" w:name="page8"/>
      <w:bookmarkEnd w:id="1"/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盈江县 2019 年特岗教师招聘岗位表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0" w:lineRule="exact"/>
        <w:rPr>
          <w:color w:val="auto"/>
          <w:sz w:val="20"/>
          <w:szCs w:val="20"/>
        </w:rPr>
      </w:pPr>
    </w:p>
    <w:tbl>
      <w:tblPr>
        <w:tblStyle w:val="2"/>
        <w:tblW w:w="1498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580"/>
        <w:gridCol w:w="1360"/>
        <w:gridCol w:w="1160"/>
        <w:gridCol w:w="3340"/>
        <w:gridCol w:w="1100"/>
        <w:gridCol w:w="1720"/>
        <w:gridCol w:w="980"/>
        <w:gridCol w:w="2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招聘单位名称</w:t>
            </w: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招聘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招聘岗位名称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学历条件</w:t>
            </w:r>
          </w:p>
        </w:tc>
        <w:tc>
          <w:tcPr>
            <w:tcW w:w="3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专业条件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生源地要求</w:t>
            </w:r>
          </w:p>
        </w:tc>
        <w:tc>
          <w:tcPr>
            <w:tcW w:w="1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教师资格证要求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其他要求</w:t>
            </w:r>
          </w:p>
        </w:tc>
        <w:tc>
          <w:tcPr>
            <w:tcW w:w="2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人数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按综合成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小学语文教学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专科及以上</w:t>
            </w: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语文及相关专业或教师资格证任教学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绩选岗确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卡场镇石竹河小学、支那乡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科为语文</w:t>
            </w: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定聘用学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达海小学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2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小学语文景颇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专科及以上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景颇语及相关专业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卡场镇东棚洋小学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语双语教学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小学数学教学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专科及以上</w:t>
            </w: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数学及相关专业或教师资格证任教学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卡场镇黑河小学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科为数学</w:t>
            </w: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按综合成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卡场镇九年一贯制学校（初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中部）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人、支那乡中学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初中教师资格及以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绩选岗确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1"/>
                <w:sz w:val="20"/>
                <w:szCs w:val="20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初中英语教学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不限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人、苏典乡九年一贯制学校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定聘用学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（初中部）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人、盏西镇中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color w:val="auto"/>
                <w:w w:val="96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color w:val="auto"/>
                <w:w w:val="96"/>
                <w:sz w:val="20"/>
                <w:szCs w:val="20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按综合成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支那乡中学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人、苏典乡九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初中教师资格及以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绩选岗确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初中数学教学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数学及相关专业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不限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年一贯制学校（初中部）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定聘用学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人、盏西镇中学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中学信息技术教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信息技术及相关专业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初中教师资格及以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支那乡中学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初中语文教学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6"/>
                <w:szCs w:val="16"/>
              </w:rPr>
              <w:t>语文及相关专业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初中教师资格及以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支那乡中学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小学英语教学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英语及相关专业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支那乡中心小学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24" w:right="698" w:bottom="315" w:left="1440" w:header="0" w:footer="0" w:gutter="0"/>
          <w:cols w:equalWidth="0" w:num="1">
            <w:col w:w="14700"/>
          </w:cols>
        </w:sectPr>
      </w:pPr>
    </w:p>
    <w:p>
      <w:pPr>
        <w:spacing w:after="0" w:line="14" w:lineRule="exact"/>
        <w:rPr>
          <w:color w:val="auto"/>
          <w:sz w:val="20"/>
          <w:szCs w:val="20"/>
        </w:rPr>
      </w:pPr>
    </w:p>
    <w:p>
      <w:pPr>
        <w:spacing w:after="0"/>
        <w:ind w:right="74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8</w:t>
      </w:r>
    </w:p>
    <w:p>
      <w:pPr>
        <w:sectPr>
          <w:type w:val="continuous"/>
          <w:pgSz w:w="16840" w:h="11906" w:orient="landscape"/>
          <w:pgMar w:top="1424" w:right="698" w:bottom="315" w:left="1440" w:header="0" w:footer="0" w:gutter="0"/>
          <w:cols w:equalWidth="0" w:num="1">
            <w:col w:w="14700"/>
          </w:cols>
        </w:sectPr>
      </w:pPr>
    </w:p>
    <w:tbl>
      <w:tblPr>
        <w:tblStyle w:val="2"/>
        <w:tblW w:w="1498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580"/>
        <w:gridCol w:w="1360"/>
        <w:gridCol w:w="1160"/>
        <w:gridCol w:w="3340"/>
        <w:gridCol w:w="1100"/>
        <w:gridCol w:w="1720"/>
        <w:gridCol w:w="980"/>
        <w:gridCol w:w="2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bookmarkStart w:id="2" w:name="page9"/>
            <w:bookmarkEnd w:id="2"/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小学体育教学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体育及相关专业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苏典乡达嘎塘小学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小学音乐教学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音乐及相关专业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苏典乡达嘎塘小学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初中化学教学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化学及相关专业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初中教师资格及以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盏西镇中学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盈江县教育体育局</w:t>
            </w:r>
            <w:r>
              <w:rPr>
                <w:rFonts w:ascii="Arial" w:hAnsi="Arial" w:eastAsia="Arial" w:cs="Arial"/>
                <w:color w:val="auto"/>
                <w:w w:val="99"/>
                <w:sz w:val="20"/>
                <w:szCs w:val="20"/>
              </w:rPr>
              <w:t xml:space="preserve"> 1</w:t>
            </w:r>
          </w:p>
        </w:tc>
        <w:tc>
          <w:tcPr>
            <w:tcW w:w="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小学美术教学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3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美术及相关专业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德宏州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小学教师资格及以</w:t>
            </w:r>
          </w:p>
        </w:tc>
        <w:tc>
          <w:tcPr>
            <w:tcW w:w="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无</w:t>
            </w:r>
          </w:p>
        </w:tc>
        <w:tc>
          <w:tcPr>
            <w:tcW w:w="2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那邦镇小学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合计</w:t>
            </w: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284" w:right="698" w:bottom="315" w:left="1440" w:header="0" w:footer="0" w:gutter="0"/>
          <w:cols w:equalWidth="0" w:num="1">
            <w:col w:w="14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74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9</w:t>
      </w:r>
    </w:p>
    <w:sectPr>
      <w:type w:val="continuous"/>
      <w:pgSz w:w="16840" w:h="11906" w:orient="landscape"/>
      <w:pgMar w:top="1284" w:right="698" w:bottom="315" w:left="1440" w:header="0" w:footer="0" w:gutter="0"/>
      <w:cols w:equalWidth="0" w:num="1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05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2019-05-05T14:02:00Z</dcterms:created>
  <dc:creator>Windows User</dc:creator>
  <cp:lastModifiedBy>Administrator</cp:lastModifiedBy>
  <dcterms:modified xsi:type="dcterms:W3CDTF">2019-05-05T06:07:32Z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