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405" w:type="dxa"/>
        <w:jc w:val="center"/>
        <w:tblCellSpacing w:w="0" w:type="dxa"/>
        <w:tblInd w:w="1167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920"/>
        <w:gridCol w:w="1995"/>
        <w:gridCol w:w="690"/>
        <w:gridCol w:w="1425"/>
        <w:gridCol w:w="2685"/>
        <w:gridCol w:w="1065"/>
        <w:gridCol w:w="186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40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 w:bidi="ar"/>
              </w:rPr>
              <w:t>芒市</w:t>
            </w:r>
            <w:r>
              <w:rPr>
                <w:rFonts w:ascii="宋体 ! important" w:hAnsi="宋体 ! important" w:eastAsia="宋体 ! important" w:cs="宋体 ! important"/>
                <w:b/>
                <w:kern w:val="0"/>
                <w:sz w:val="28"/>
                <w:szCs w:val="28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val="en-US" w:eastAsia="zh-CN" w:bidi="ar"/>
              </w:rPr>
              <w:t>年“特岗”教师招聘岗位表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序号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招聘单位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岗位简介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招聘人数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学历要求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专业要求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生源地或户籍限制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备注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中学语文教师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语文及相关专业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中学数学教师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数学及相关专业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中学英语教师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英语及相关专业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中学物理教师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物理及相关专业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小学语文教师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语文及相关专业或教师资格证任教学科为语文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小学语文教师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语文及相关专业或教师资格证任教学科为语文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小学数学教师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数学及相关专业或教师资格证任教学科为数学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小学数学教师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数学及相关专业或教师资格证任教学科为数学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9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小学英语教师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英语及相关专业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小学信息技术教师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信息技术及相关专业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小学体育教师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体育及相关专业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12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小学体育教师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体育及相关专业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13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小学音乐教师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音乐及相关专业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14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小学音乐教师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音乐及相关专业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小学美术教师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美术及相关专业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16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小学美术教师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美术及相关专业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17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小学语文傣语双语教师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本科及以上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傣语及相关专业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18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小学体育教师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专科及以上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体育及相关专业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19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小学语文傣语双语教师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专科及以上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傣语及相关专业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小学数学教师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专科及以上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数学及相关专业或教师资格证任教学科为数学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芒市教育体育局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小学语文载瓦双语教师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专科及以上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载瓦语或相关专业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不限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Autospacing="1" w:afterAutospacing="1"/>
              <w:ind w:left="0" w:firstLine="42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按综合成绩选岗确定聘用学校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</w:tbl>
    <w:p>
      <w:pPr>
        <w:spacing w:after="0"/>
        <w:ind w:right="740"/>
        <w:jc w:val="center"/>
        <w:rPr>
          <w:color w:val="auto"/>
          <w:sz w:val="20"/>
          <w:szCs w:val="20"/>
        </w:rPr>
      </w:pPr>
      <w:bookmarkStart w:id="0" w:name="_GoBack"/>
      <w:bookmarkEnd w:id="0"/>
    </w:p>
    <w:sectPr>
      <w:type w:val="continuous"/>
      <w:pgSz w:w="16840" w:h="11906" w:orient="landscape"/>
      <w:pgMar w:top="1284" w:right="698" w:bottom="315" w:left="1440" w:header="0" w:footer="0" w:gutter="0"/>
      <w:cols w:equalWidth="0" w:num="1">
        <w:col w:w="14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6B3B48"/>
    <w:rsid w:val="60F055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rFonts w:hint="eastAsia" w:ascii="微软雅黑" w:hAnsi="微软雅黑" w:eastAsia="微软雅黑" w:cs="微软雅黑"/>
      <w:color w:val="666666"/>
      <w:u w:val="none"/>
      <w:bdr w:val="none" w:color="auto" w:sz="0" w:space="0"/>
    </w:rPr>
  </w:style>
  <w:style w:type="character" w:styleId="5">
    <w:name w:val="Hyperlink"/>
    <w:basedOn w:val="3"/>
    <w:semiHidden/>
    <w:unhideWhenUsed/>
    <w:uiPriority w:val="99"/>
    <w:rPr>
      <w:rFonts w:ascii="微软雅黑" w:hAnsi="微软雅黑" w:eastAsia="微软雅黑" w:cs="微软雅黑"/>
      <w:color w:val="666666"/>
      <w:u w:val="none"/>
    </w:rPr>
  </w:style>
  <w:style w:type="character" w:customStyle="1" w:styleId="6">
    <w:name w:val="hover"/>
    <w:basedOn w:val="3"/>
    <w:uiPriority w:val="0"/>
    <w:rPr>
      <w:color w:val="E6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4</TotalTime>
  <ScaleCrop>false</ScaleCrop>
  <LinksUpToDate>false</LinksUpToDate>
  <CharactersWithSpaces>3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2019-05-05T14:02:00Z</dcterms:created>
  <dc:creator>Windows User</dc:creator>
  <cp:lastModifiedBy>Administrator</cp:lastModifiedBy>
  <dcterms:modified xsi:type="dcterms:W3CDTF">2019-05-05T06:14:44Z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